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DBD8BD">
      <w:pPr>
        <w:pStyle w:val="11"/>
        <w:spacing w:before="59" w:line="218" w:lineRule="auto"/>
        <w:jc w:val="center"/>
        <w:rPr>
          <w:rFonts w:hint="eastAsia"/>
          <w:b/>
          <w:bCs/>
          <w:spacing w:val="-1"/>
          <w:sz w:val="32"/>
          <w:szCs w:val="32"/>
          <w:lang w:eastAsia="zh-CN"/>
        </w:rPr>
      </w:pPr>
      <w:r>
        <w:rPr>
          <w:rFonts w:hint="eastAsia"/>
          <w:b/>
          <w:bCs/>
          <w:spacing w:val="-1"/>
          <w:sz w:val="36"/>
          <w:szCs w:val="36"/>
          <w:lang w:eastAsia="zh-CN"/>
        </w:rPr>
        <w:t>济南理工学校</w:t>
      </w:r>
      <w:bookmarkStart w:id="0" w:name="_GoBack"/>
      <w:r>
        <w:rPr>
          <w:rFonts w:hint="eastAsia"/>
          <w:b/>
          <w:bCs/>
          <w:spacing w:val="-1"/>
          <w:sz w:val="36"/>
          <w:szCs w:val="36"/>
          <w:lang w:eastAsia="zh-CN"/>
        </w:rPr>
        <w:t>新食堂烟机降噪施工</w:t>
      </w:r>
      <w:r>
        <w:rPr>
          <w:rFonts w:hint="eastAsia"/>
          <w:b/>
          <w:bCs/>
          <w:sz w:val="36"/>
          <w:szCs w:val="36"/>
          <w:lang w:eastAsia="zh-CN"/>
        </w:rPr>
        <w:t>项目报价单</w:t>
      </w:r>
      <w:bookmarkEnd w:id="0"/>
    </w:p>
    <w:p w14:paraId="55E919EC">
      <w:pPr>
        <w:rPr>
          <w:sz w:val="28"/>
          <w:szCs w:val="28"/>
          <w:lang w:eastAsia="zh-CN"/>
        </w:rPr>
      </w:pPr>
    </w:p>
    <w:tbl>
      <w:tblPr>
        <w:tblStyle w:val="14"/>
        <w:tblW w:w="1478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3"/>
        <w:gridCol w:w="1337"/>
        <w:gridCol w:w="1635"/>
        <w:gridCol w:w="1170"/>
        <w:gridCol w:w="928"/>
        <w:gridCol w:w="1127"/>
        <w:gridCol w:w="1232"/>
        <w:gridCol w:w="6533"/>
      </w:tblGrid>
      <w:tr w14:paraId="5231A4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944574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napToGrid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napToGrid/>
                <w:color w:val="auto"/>
                <w:sz w:val="24"/>
                <w:szCs w:val="24"/>
                <w:lang w:eastAsia="zh-CN"/>
              </w:rPr>
              <w:t>序号</w:t>
            </w:r>
          </w:p>
        </w:tc>
        <w:tc>
          <w:tcPr>
            <w:tcW w:w="13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39615C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napToGrid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napToGrid/>
                <w:color w:val="auto"/>
                <w:sz w:val="24"/>
                <w:szCs w:val="24"/>
                <w:lang w:eastAsia="zh-CN"/>
              </w:rPr>
              <w:t>物品名称</w:t>
            </w: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C458B8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napToGrid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napToGrid/>
                <w:color w:val="auto"/>
                <w:sz w:val="24"/>
                <w:szCs w:val="24"/>
                <w:lang w:eastAsia="zh-CN"/>
              </w:rPr>
              <w:t>规格尺寸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58E7A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napToGrid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napToGrid/>
                <w:color w:val="auto"/>
                <w:sz w:val="24"/>
                <w:szCs w:val="24"/>
                <w:lang w:eastAsia="zh-CN"/>
              </w:rPr>
              <w:t>数量</w:t>
            </w:r>
          </w:p>
        </w:tc>
        <w:tc>
          <w:tcPr>
            <w:tcW w:w="9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6BE3D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napToGrid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napToGrid/>
                <w:color w:val="auto"/>
                <w:sz w:val="24"/>
                <w:szCs w:val="24"/>
                <w:lang w:eastAsia="zh-CN"/>
              </w:rPr>
              <w:t>单位</w:t>
            </w:r>
          </w:p>
        </w:tc>
        <w:tc>
          <w:tcPr>
            <w:tcW w:w="11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74776C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napToGrid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snapToGrid/>
                <w:color w:val="auto"/>
                <w:sz w:val="24"/>
                <w:szCs w:val="24"/>
                <w:lang w:eastAsia="zh-CN"/>
              </w:rPr>
              <w:t>单价（元）</w:t>
            </w:r>
          </w:p>
        </w:tc>
        <w:tc>
          <w:tcPr>
            <w:tcW w:w="12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CAB629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napToGrid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snapToGrid/>
                <w:color w:val="auto"/>
                <w:sz w:val="24"/>
                <w:szCs w:val="24"/>
                <w:lang w:eastAsia="zh-CN"/>
              </w:rPr>
              <w:t>总价（元）</w:t>
            </w:r>
          </w:p>
        </w:tc>
        <w:tc>
          <w:tcPr>
            <w:tcW w:w="65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BCCF36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napToGrid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napToGrid/>
                <w:color w:val="auto"/>
                <w:sz w:val="24"/>
                <w:szCs w:val="24"/>
                <w:lang w:eastAsia="zh-CN"/>
              </w:rPr>
              <w:t>主要技术参数与工艺要求</w:t>
            </w:r>
          </w:p>
        </w:tc>
      </w:tr>
      <w:tr w14:paraId="705DA5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8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6D86B7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napToGrid/>
                <w:color w:val="auto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D5F7D7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napToGrid/>
                <w:color w:val="auto"/>
                <w:sz w:val="24"/>
                <w:szCs w:val="24"/>
                <w:lang w:eastAsia="zh-CN"/>
              </w:rPr>
              <w:t>消音器</w:t>
            </w: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888116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napToGrid/>
                <w:color w:val="auto"/>
                <w:sz w:val="24"/>
                <w:szCs w:val="24"/>
                <w:lang w:eastAsia="zh-CN"/>
              </w:rPr>
              <w:t>900mm*900mm*1000mm</w:t>
            </w:r>
          </w:p>
        </w:tc>
        <w:tc>
          <w:tcPr>
            <w:tcW w:w="11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91D962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napToGrid/>
                <w:color w:val="auto"/>
                <w:sz w:val="24"/>
                <w:szCs w:val="24"/>
                <w:lang w:eastAsia="zh-CN"/>
              </w:rPr>
              <w:t>4</w:t>
            </w:r>
          </w:p>
        </w:tc>
        <w:tc>
          <w:tcPr>
            <w:tcW w:w="9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A2EAA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napToGrid/>
                <w:color w:val="auto"/>
                <w:sz w:val="24"/>
                <w:szCs w:val="24"/>
                <w:lang w:eastAsia="zh-CN"/>
              </w:rPr>
              <w:t>台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A6CDB4">
            <w:pPr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hint="eastAsia" w:ascii="仿宋" w:hAnsi="仿宋" w:eastAsia="仿宋" w:cs="仿宋"/>
                <w:snapToGrid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4B931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65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30B17A">
            <w:pPr>
              <w:numPr>
                <w:ilvl w:val="0"/>
                <w:numId w:val="0"/>
              </w:numPr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hint="eastAsia" w:ascii="仿宋" w:hAnsi="仿宋" w:eastAsia="仿宋" w:cs="仿宋"/>
                <w:snapToGrid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napToGrid/>
                <w:color w:val="auto"/>
                <w:kern w:val="0"/>
                <w:sz w:val="24"/>
                <w:szCs w:val="24"/>
                <w:lang w:val="en-US" w:eastAsia="zh-CN" w:bidi="ar-SA"/>
              </w:rPr>
              <w:t>1.</w:t>
            </w:r>
            <w:r>
              <w:rPr>
                <w:rFonts w:hint="eastAsia" w:ascii="仿宋" w:hAnsi="仿宋" w:eastAsia="仿宋" w:cs="仿宋"/>
                <w:snapToGrid/>
                <w:color w:val="auto"/>
                <w:sz w:val="24"/>
                <w:szCs w:val="24"/>
                <w:lang w:eastAsia="zh-CN"/>
              </w:rPr>
              <w:t>结构：采用变阻抗复合式结构，内置高效吸声材料。</w:t>
            </w:r>
          </w:p>
          <w:p w14:paraId="2DC45D55">
            <w:pPr>
              <w:numPr>
                <w:numId w:val="0"/>
              </w:numPr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hint="eastAsia" w:ascii="仿宋" w:hAnsi="仿宋" w:eastAsia="仿宋" w:cs="仿宋"/>
                <w:snapToGrid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napToGrid/>
                <w:color w:val="auto"/>
                <w:sz w:val="24"/>
                <w:szCs w:val="24"/>
                <w:lang w:eastAsia="zh-CN"/>
              </w:rPr>
              <w:t>2.材质：外壳为不锈钢钢板，厚度≥1.0mm，采用焊接工艺成型。</w:t>
            </w:r>
          </w:p>
          <w:p w14:paraId="624D5C1E">
            <w:pPr>
              <w:numPr>
                <w:numId w:val="0"/>
              </w:numPr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hint="eastAsia" w:ascii="仿宋" w:hAnsi="仿宋" w:eastAsia="仿宋" w:cs="仿宋"/>
                <w:snapToGrid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napToGrid/>
                <w:color w:val="auto"/>
                <w:sz w:val="24"/>
                <w:szCs w:val="24"/>
                <w:lang w:eastAsia="zh-CN"/>
              </w:rPr>
              <w:t>3.性能：消声器插入损失 ≥ 18dB(A)；沿程阻力 ≤ 10Pa。</w:t>
            </w:r>
          </w:p>
        </w:tc>
      </w:tr>
      <w:tr w14:paraId="7D6545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8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A3CB96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napToGrid/>
                <w:color w:val="auto"/>
                <w:sz w:val="24"/>
                <w:szCs w:val="24"/>
                <w:lang w:eastAsia="zh-CN"/>
              </w:rPr>
              <w:t>2</w:t>
            </w:r>
          </w:p>
        </w:tc>
        <w:tc>
          <w:tcPr>
            <w:tcW w:w="1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C62577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napToGrid/>
                <w:color w:val="auto"/>
                <w:sz w:val="24"/>
                <w:szCs w:val="24"/>
                <w:lang w:eastAsia="zh-CN"/>
              </w:rPr>
              <w:t>消音弯头</w:t>
            </w: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DE08F00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napToGrid/>
                <w:color w:val="auto"/>
                <w:sz w:val="24"/>
                <w:szCs w:val="24"/>
                <w:lang w:eastAsia="zh-CN"/>
              </w:rPr>
              <w:t>900mm*900mm</w:t>
            </w:r>
          </w:p>
        </w:tc>
        <w:tc>
          <w:tcPr>
            <w:tcW w:w="11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981641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napToGrid/>
                <w:color w:val="auto"/>
                <w:sz w:val="24"/>
                <w:szCs w:val="24"/>
                <w:lang w:eastAsia="zh-CN"/>
              </w:rPr>
              <w:t>2</w:t>
            </w:r>
          </w:p>
        </w:tc>
        <w:tc>
          <w:tcPr>
            <w:tcW w:w="9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A9D0B8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napToGrid/>
                <w:color w:val="auto"/>
                <w:sz w:val="24"/>
                <w:szCs w:val="24"/>
                <w:lang w:eastAsia="zh-CN"/>
              </w:rPr>
              <w:t>台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6141FF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BBE8D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65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B7975D">
            <w:pPr>
              <w:numPr>
                <w:ilvl w:val="0"/>
                <w:numId w:val="0"/>
              </w:numPr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hint="eastAsia" w:ascii="仿宋" w:hAnsi="仿宋" w:eastAsia="仿宋" w:cs="仿宋"/>
                <w:snapToGrid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napToGrid/>
                <w:color w:val="auto"/>
                <w:kern w:val="0"/>
                <w:sz w:val="24"/>
                <w:szCs w:val="24"/>
                <w:lang w:val="en-US" w:eastAsia="zh-CN" w:bidi="ar-SA"/>
              </w:rPr>
              <w:t>1.</w:t>
            </w:r>
            <w:r>
              <w:rPr>
                <w:rFonts w:hint="eastAsia" w:ascii="仿宋" w:hAnsi="仿宋" w:eastAsia="仿宋" w:cs="仿宋"/>
                <w:snapToGrid/>
                <w:color w:val="auto"/>
                <w:sz w:val="24"/>
                <w:szCs w:val="24"/>
                <w:lang w:eastAsia="zh-CN"/>
              </w:rPr>
              <w:t>结构：采用变阻抗复合式结构，内置高效吸声材料。</w:t>
            </w:r>
          </w:p>
          <w:p w14:paraId="75A784EE">
            <w:pPr>
              <w:numPr>
                <w:numId w:val="0"/>
              </w:numPr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hint="eastAsia" w:ascii="仿宋" w:hAnsi="仿宋" w:eastAsia="仿宋" w:cs="仿宋"/>
                <w:snapToGrid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napToGrid/>
                <w:color w:val="auto"/>
                <w:sz w:val="24"/>
                <w:szCs w:val="24"/>
                <w:lang w:eastAsia="zh-CN"/>
              </w:rPr>
              <w:t>2.材质：外壳为不锈钢钢板，厚度≥1.0mm，采用焊接工艺成型。</w:t>
            </w:r>
          </w:p>
          <w:p w14:paraId="769A9526">
            <w:pPr>
              <w:numPr>
                <w:numId w:val="0"/>
              </w:numPr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hint="eastAsia" w:ascii="仿宋" w:hAnsi="仿宋" w:eastAsia="仿宋" w:cs="仿宋"/>
                <w:snapToGrid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napToGrid/>
                <w:color w:val="auto"/>
                <w:sz w:val="24"/>
                <w:szCs w:val="24"/>
                <w:lang w:eastAsia="zh-CN"/>
              </w:rPr>
              <w:t>3.性能：消声器插入损失 ≥ 18dB(A)；沿程阻力 ≤ 10Pa。</w:t>
            </w:r>
          </w:p>
        </w:tc>
      </w:tr>
      <w:tr w14:paraId="431A5D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  <w:jc w:val="center"/>
        </w:trPr>
        <w:tc>
          <w:tcPr>
            <w:tcW w:w="8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3374B5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napToGrid/>
                <w:color w:val="auto"/>
                <w:sz w:val="24"/>
                <w:szCs w:val="24"/>
                <w:lang w:eastAsia="zh-CN"/>
              </w:rPr>
              <w:t>3</w:t>
            </w:r>
          </w:p>
        </w:tc>
        <w:tc>
          <w:tcPr>
            <w:tcW w:w="1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111641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napToGrid/>
                <w:color w:val="auto"/>
                <w:sz w:val="24"/>
                <w:szCs w:val="24"/>
                <w:lang w:eastAsia="zh-CN"/>
              </w:rPr>
              <w:t>管道</w:t>
            </w: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644AD8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napToGrid/>
                <w:color w:val="auto"/>
                <w:sz w:val="24"/>
                <w:szCs w:val="24"/>
                <w:lang w:eastAsia="zh-CN"/>
              </w:rPr>
              <w:t>900mm*900mm*1000mm</w:t>
            </w:r>
          </w:p>
        </w:tc>
        <w:tc>
          <w:tcPr>
            <w:tcW w:w="11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8F6E91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napToGrid/>
                <w:color w:val="auto"/>
                <w:sz w:val="24"/>
                <w:szCs w:val="24"/>
                <w:lang w:eastAsia="zh-CN"/>
              </w:rPr>
              <w:t>8</w:t>
            </w:r>
          </w:p>
        </w:tc>
        <w:tc>
          <w:tcPr>
            <w:tcW w:w="9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E9F796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napToGrid/>
                <w:color w:val="auto"/>
                <w:sz w:val="24"/>
                <w:szCs w:val="24"/>
                <w:lang w:eastAsia="zh-CN"/>
              </w:rPr>
              <w:t>节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DADFA6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BA540C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65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9177EE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napToGrid/>
                <w:color w:val="auto"/>
                <w:sz w:val="24"/>
                <w:szCs w:val="24"/>
                <w:lang w:eastAsia="zh-CN"/>
              </w:rPr>
              <w:t>材质：外壳为不锈钢钢板，厚度≥1.0mm，采用焊接工艺成型。</w:t>
            </w:r>
          </w:p>
        </w:tc>
      </w:tr>
      <w:tr w14:paraId="0FAAAB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8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90DCF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napToGrid/>
                <w:color w:val="auto"/>
                <w:sz w:val="24"/>
                <w:szCs w:val="24"/>
                <w:lang w:eastAsia="zh-CN"/>
              </w:rPr>
              <w:t>4</w:t>
            </w:r>
          </w:p>
        </w:tc>
        <w:tc>
          <w:tcPr>
            <w:tcW w:w="1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79506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napToGrid/>
                <w:color w:val="auto"/>
                <w:sz w:val="24"/>
                <w:szCs w:val="24"/>
                <w:lang w:eastAsia="zh-CN"/>
              </w:rPr>
              <w:t>设备基座</w:t>
            </w: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FCD67A3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napToGrid/>
                <w:color w:val="auto"/>
                <w:sz w:val="24"/>
                <w:szCs w:val="24"/>
                <w:lang w:eastAsia="zh-CN"/>
              </w:rPr>
              <w:t>根据消音器尺寸定制</w:t>
            </w:r>
          </w:p>
        </w:tc>
        <w:tc>
          <w:tcPr>
            <w:tcW w:w="11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0EA8D5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napToGrid/>
                <w:color w:val="auto"/>
                <w:sz w:val="24"/>
                <w:szCs w:val="24"/>
                <w:lang w:eastAsia="zh-CN"/>
              </w:rPr>
              <w:t>8</w:t>
            </w:r>
          </w:p>
        </w:tc>
        <w:tc>
          <w:tcPr>
            <w:tcW w:w="9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0A29BD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napToGrid/>
                <w:color w:val="auto"/>
                <w:sz w:val="24"/>
                <w:szCs w:val="24"/>
                <w:lang w:eastAsia="zh-CN"/>
              </w:rPr>
              <w:t>副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A544AA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8B5C0C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65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C37127">
            <w:pPr>
              <w:numPr>
                <w:ilvl w:val="0"/>
                <w:numId w:val="0"/>
              </w:numPr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hint="eastAsia" w:ascii="仿宋" w:hAnsi="仿宋" w:eastAsia="仿宋" w:cs="仿宋"/>
                <w:snapToGrid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napToGrid/>
                <w:color w:val="auto"/>
                <w:kern w:val="0"/>
                <w:sz w:val="24"/>
                <w:szCs w:val="24"/>
                <w:lang w:val="en-US" w:eastAsia="zh-CN" w:bidi="ar-SA"/>
              </w:rPr>
              <w:t>1.</w:t>
            </w:r>
            <w:r>
              <w:rPr>
                <w:rFonts w:hint="eastAsia" w:ascii="仿宋" w:hAnsi="仿宋" w:eastAsia="仿宋" w:cs="仿宋"/>
                <w:snapToGrid/>
                <w:color w:val="auto"/>
                <w:sz w:val="24"/>
                <w:szCs w:val="24"/>
                <w:lang w:eastAsia="zh-CN"/>
              </w:rPr>
              <w:t>结构：采用角钢和/或槽钢焊接构成稳固框架。</w:t>
            </w:r>
          </w:p>
          <w:p w14:paraId="1B6FC14F">
            <w:pPr>
              <w:numPr>
                <w:numId w:val="0"/>
              </w:numPr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hint="eastAsia" w:ascii="仿宋" w:hAnsi="仿宋" w:eastAsia="仿宋" w:cs="仿宋"/>
                <w:snapToGrid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napToGrid/>
                <w:color w:val="auto"/>
                <w:sz w:val="24"/>
                <w:szCs w:val="24"/>
                <w:lang w:eastAsia="zh-CN"/>
              </w:rPr>
              <w:t>2. 工艺：所有钢构件必须进行彻底的防锈、防腐处理（如镀锌或喷涂高性能防锈漆）。</w:t>
            </w:r>
          </w:p>
        </w:tc>
      </w:tr>
      <w:tr w14:paraId="3D14A6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8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88B4E0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napToGrid/>
                <w:color w:val="auto"/>
                <w:sz w:val="24"/>
                <w:szCs w:val="24"/>
                <w:lang w:eastAsia="zh-CN"/>
              </w:rPr>
              <w:t>5</w:t>
            </w:r>
          </w:p>
        </w:tc>
        <w:tc>
          <w:tcPr>
            <w:tcW w:w="1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8FA6DE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napToGrid/>
                <w:color w:val="auto"/>
                <w:sz w:val="24"/>
                <w:szCs w:val="24"/>
                <w:lang w:eastAsia="zh-CN"/>
              </w:rPr>
              <w:t>辅材</w:t>
            </w: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7183CDA9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1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01584B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napToGrid/>
                <w:color w:val="auto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9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56930E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napToGrid/>
                <w:color w:val="auto"/>
                <w:sz w:val="24"/>
                <w:szCs w:val="24"/>
                <w:lang w:eastAsia="zh-CN"/>
              </w:rPr>
              <w:t>项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DF9E0B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B7CB24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65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A51BEF">
            <w:pPr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hint="eastAsia" w:ascii="仿宋" w:hAnsi="仿宋" w:eastAsia="仿宋" w:cs="仿宋"/>
                <w:snapToGrid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napToGrid/>
                <w:color w:val="auto"/>
                <w:sz w:val="24"/>
                <w:szCs w:val="24"/>
                <w:lang w:eastAsia="zh-CN"/>
              </w:rPr>
              <w:t>根据现场自行考虑</w:t>
            </w:r>
          </w:p>
        </w:tc>
      </w:tr>
      <w:tr w14:paraId="755116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  <w:jc w:val="center"/>
        </w:trPr>
        <w:tc>
          <w:tcPr>
            <w:tcW w:w="70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508970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napToGrid/>
                <w:color w:val="auto"/>
                <w:sz w:val="24"/>
                <w:szCs w:val="24"/>
                <w:lang w:eastAsia="zh-CN"/>
              </w:rPr>
              <w:t>合计：</w:t>
            </w:r>
          </w:p>
        </w:tc>
        <w:tc>
          <w:tcPr>
            <w:tcW w:w="77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7B8745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snapToGrid/>
                <w:color w:val="auto"/>
                <w:sz w:val="24"/>
                <w:szCs w:val="24"/>
                <w:lang w:eastAsia="zh-CN"/>
              </w:rPr>
            </w:pPr>
          </w:p>
        </w:tc>
      </w:tr>
    </w:tbl>
    <w:p w14:paraId="0B80414C">
      <w:pPr>
        <w:rPr>
          <w:rFonts w:hint="eastAsia"/>
          <w:lang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DengXia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6D9C"/>
    <w:rsid w:val="00110FF1"/>
    <w:rsid w:val="00186D9C"/>
    <w:rsid w:val="00324D04"/>
    <w:rsid w:val="003372D0"/>
    <w:rsid w:val="004F0D91"/>
    <w:rsid w:val="00793BFA"/>
    <w:rsid w:val="007E742A"/>
    <w:rsid w:val="00B12090"/>
    <w:rsid w:val="00CA4535"/>
    <w:rsid w:val="00CE6C27"/>
    <w:rsid w:val="00F87BB2"/>
    <w:rsid w:val="6FC55E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paragraph" w:styleId="2">
    <w:name w:val="heading 1"/>
    <w:basedOn w:val="1"/>
    <w:next w:val="1"/>
    <w:link w:val="17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paragraph" w:styleId="3">
    <w:name w:val="heading 2"/>
    <w:basedOn w:val="1"/>
    <w:next w:val="1"/>
    <w:link w:val="18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paragraph" w:styleId="4">
    <w:name w:val="heading 3"/>
    <w:basedOn w:val="1"/>
    <w:next w:val="1"/>
    <w:link w:val="19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paragraph" w:styleId="5">
    <w:name w:val="heading 4"/>
    <w:basedOn w:val="1"/>
    <w:next w:val="1"/>
    <w:link w:val="20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104862" w:themeColor="accent1" w:themeShade="BF"/>
      <w:sz w:val="28"/>
      <w:szCs w:val="28"/>
    </w:rPr>
  </w:style>
  <w:style w:type="paragraph" w:styleId="6">
    <w:name w:val="heading 5"/>
    <w:basedOn w:val="1"/>
    <w:next w:val="1"/>
    <w:link w:val="21"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104862" w:themeColor="accent1" w:themeShade="BF"/>
      <w:sz w:val="24"/>
      <w:szCs w:val="24"/>
    </w:rPr>
  </w:style>
  <w:style w:type="paragraph" w:styleId="7">
    <w:name w:val="heading 6"/>
    <w:basedOn w:val="1"/>
    <w:next w:val="1"/>
    <w:link w:val="22"/>
    <w:semiHidden/>
    <w:unhideWhenUsed/>
    <w:qFormat/>
    <w:uiPriority w:val="9"/>
    <w:pPr>
      <w:keepNext/>
      <w:keepLines/>
      <w:spacing w:before="40"/>
      <w:outlineLvl w:val="5"/>
    </w:pPr>
    <w:rPr>
      <w:rFonts w:cstheme="majorBidi"/>
      <w:b/>
      <w:bCs/>
      <w:color w:val="104862" w:themeColor="accent1" w:themeShade="BF"/>
    </w:rPr>
  </w:style>
  <w:style w:type="paragraph" w:styleId="8">
    <w:name w:val="heading 7"/>
    <w:basedOn w:val="1"/>
    <w:next w:val="1"/>
    <w:link w:val="23"/>
    <w:semiHidden/>
    <w:unhideWhenUsed/>
    <w:qFormat/>
    <w:uiPriority w:val="9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4"/>
    <w:semiHidden/>
    <w:unhideWhenUsed/>
    <w:qFormat/>
    <w:uiPriority w:val="9"/>
    <w:pPr>
      <w:keepNext/>
      <w:keepLines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5"/>
    <w:semiHidden/>
    <w:unhideWhenUsed/>
    <w:qFormat/>
    <w:uiPriority w:val="9"/>
    <w:pPr>
      <w:keepNext/>
      <w:keepLines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6">
    <w:name w:val="Default Paragraph Font"/>
    <w:semiHidden/>
    <w:unhideWhenUsed/>
    <w:uiPriority w:val="1"/>
  </w:style>
  <w:style w:type="table" w:default="1" w:styleId="1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Body Text"/>
    <w:basedOn w:val="1"/>
    <w:link w:val="35"/>
    <w:semiHidden/>
    <w:qFormat/>
    <w:uiPriority w:val="0"/>
    <w:rPr>
      <w:rFonts w:ascii="宋体" w:hAnsi="宋体" w:eastAsia="宋体" w:cs="宋体"/>
      <w:sz w:val="24"/>
      <w:szCs w:val="24"/>
    </w:rPr>
  </w:style>
  <w:style w:type="paragraph" w:styleId="12">
    <w:name w:val="Subtitle"/>
    <w:basedOn w:val="1"/>
    <w:next w:val="1"/>
    <w:link w:val="27"/>
    <w:qFormat/>
    <w:uiPriority w:val="11"/>
    <w:pPr>
      <w:spacing w:after="160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3">
    <w:name w:val="Title"/>
    <w:basedOn w:val="1"/>
    <w:next w:val="1"/>
    <w:link w:val="26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table" w:styleId="15">
    <w:name w:val="Table Grid"/>
    <w:basedOn w:val="14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7">
    <w:name w:val="标题 1 字符"/>
    <w:basedOn w:val="16"/>
    <w:link w:val="2"/>
    <w:uiPriority w:val="9"/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character" w:customStyle="1" w:styleId="18">
    <w:name w:val="标题 2 字符"/>
    <w:basedOn w:val="16"/>
    <w:link w:val="3"/>
    <w:semiHidden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19">
    <w:name w:val="标题 3 字符"/>
    <w:basedOn w:val="16"/>
    <w:link w:val="4"/>
    <w:semiHidden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20">
    <w:name w:val="标题 4 字符"/>
    <w:basedOn w:val="16"/>
    <w:link w:val="5"/>
    <w:semiHidden/>
    <w:uiPriority w:val="9"/>
    <w:rPr>
      <w:rFonts w:cstheme="majorBidi"/>
      <w:color w:val="104862" w:themeColor="accent1" w:themeShade="BF"/>
      <w:sz w:val="28"/>
      <w:szCs w:val="28"/>
    </w:rPr>
  </w:style>
  <w:style w:type="character" w:customStyle="1" w:styleId="21">
    <w:name w:val="标题 5 字符"/>
    <w:basedOn w:val="16"/>
    <w:link w:val="6"/>
    <w:semiHidden/>
    <w:uiPriority w:val="9"/>
    <w:rPr>
      <w:rFonts w:cstheme="majorBidi"/>
      <w:color w:val="104862" w:themeColor="accent1" w:themeShade="BF"/>
      <w:sz w:val="24"/>
      <w:szCs w:val="24"/>
    </w:rPr>
  </w:style>
  <w:style w:type="character" w:customStyle="1" w:styleId="22">
    <w:name w:val="标题 6 字符"/>
    <w:basedOn w:val="16"/>
    <w:link w:val="7"/>
    <w:semiHidden/>
    <w:uiPriority w:val="9"/>
    <w:rPr>
      <w:rFonts w:cstheme="majorBidi"/>
      <w:b/>
      <w:bCs/>
      <w:color w:val="104862" w:themeColor="accent1" w:themeShade="BF"/>
    </w:rPr>
  </w:style>
  <w:style w:type="character" w:customStyle="1" w:styleId="23">
    <w:name w:val="标题 7 字符"/>
    <w:basedOn w:val="16"/>
    <w:link w:val="8"/>
    <w:semiHidden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4">
    <w:name w:val="标题 8 字符"/>
    <w:basedOn w:val="16"/>
    <w:link w:val="9"/>
    <w:semiHidden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5">
    <w:name w:val="标题 9 字符"/>
    <w:basedOn w:val="16"/>
    <w:link w:val="10"/>
    <w:semiHidden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6">
    <w:name w:val="标题 字符"/>
    <w:basedOn w:val="16"/>
    <w:link w:val="13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7">
    <w:name w:val="副标题 字符"/>
    <w:basedOn w:val="16"/>
    <w:link w:val="12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8">
    <w:name w:val="Quote"/>
    <w:basedOn w:val="1"/>
    <w:next w:val="1"/>
    <w:link w:val="29"/>
    <w:qFormat/>
    <w:uiPriority w:val="29"/>
    <w:pPr>
      <w:spacing w:before="160" w:after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29">
    <w:name w:val="引用 字符"/>
    <w:basedOn w:val="16"/>
    <w:link w:val="28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0">
    <w:name w:val="List Paragraph"/>
    <w:basedOn w:val="1"/>
    <w:qFormat/>
    <w:uiPriority w:val="34"/>
    <w:pPr>
      <w:ind w:left="720"/>
      <w:contextualSpacing/>
    </w:pPr>
  </w:style>
  <w:style w:type="character" w:customStyle="1" w:styleId="31">
    <w:name w:val="Intense Emphasis"/>
    <w:basedOn w:val="16"/>
    <w:qFormat/>
    <w:uiPriority w:val="21"/>
    <w:rPr>
      <w:i/>
      <w:iCs/>
      <w:color w:val="104862" w:themeColor="accent1" w:themeShade="BF"/>
    </w:rPr>
  </w:style>
  <w:style w:type="paragraph" w:styleId="32">
    <w:name w:val="Intense Quote"/>
    <w:basedOn w:val="1"/>
    <w:next w:val="1"/>
    <w:link w:val="33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104862" w:themeColor="accent1" w:themeShade="BF"/>
    </w:rPr>
  </w:style>
  <w:style w:type="character" w:customStyle="1" w:styleId="33">
    <w:name w:val="明显引用 字符"/>
    <w:basedOn w:val="16"/>
    <w:link w:val="32"/>
    <w:uiPriority w:val="30"/>
    <w:rPr>
      <w:i/>
      <w:iCs/>
      <w:color w:val="104862" w:themeColor="accent1" w:themeShade="BF"/>
    </w:rPr>
  </w:style>
  <w:style w:type="character" w:customStyle="1" w:styleId="34">
    <w:name w:val="Intense Reference"/>
    <w:basedOn w:val="16"/>
    <w:qFormat/>
    <w:uiPriority w:val="32"/>
    <w:rPr>
      <w:b/>
      <w:bCs/>
      <w:smallCaps/>
      <w:color w:val="104862" w:themeColor="accent1" w:themeShade="BF"/>
      <w:spacing w:val="5"/>
    </w:rPr>
  </w:style>
  <w:style w:type="character" w:customStyle="1" w:styleId="35">
    <w:name w:val="正文文本 字符"/>
    <w:basedOn w:val="16"/>
    <w:link w:val="11"/>
    <w:semiHidden/>
    <w:uiPriority w:val="0"/>
    <w:rPr>
      <w:rFonts w:ascii="宋体" w:hAnsi="宋体" w:eastAsia="宋体" w:cs="宋体"/>
      <w:snapToGrid w:val="0"/>
      <w:color w:val="000000"/>
      <w:kern w:val="0"/>
      <w:sz w:val="24"/>
      <w:szCs w:val="24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1562</Words>
  <Characters>1737</Characters>
  <Lines>13</Lines>
  <Paragraphs>3</Paragraphs>
  <TotalTime>9</TotalTime>
  <ScaleCrop>false</ScaleCrop>
  <LinksUpToDate>false</LinksUpToDate>
  <CharactersWithSpaces>1768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2025-10-14T09:38:00Z</dcterms:created>
  <dc:creator>青 张</dc:creator>
  <cp:lastModifiedBy>王镱潼</cp:lastModifiedBy>
  <dcterms:modified xsi:type="dcterms:W3CDTF">2025-10-15T02:18:07Z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eyJoZGlkIjoiYmVlOGVkM2UwMzA3ZjlkYmFmNmMwOTFjZjczMjNiZDAiLCJ1c2VySWQiOiIxOTc1MDk3NjMifQ==</vt:lpwstr>
  </property>
  <property fmtid="{D5CDD505-2E9C-101B-9397-08002B2CF9AE}" pid="3" name="KSOProductBuildVer">
    <vt:lpwstr>2052-12.1.0.22529</vt:lpwstr>
  </property>
  <property fmtid="{D5CDD505-2E9C-101B-9397-08002B2CF9AE}" pid="4" name="ICV">
    <vt:lpwstr>896AC0DC20DF4E50A624964AE44B9C40_13</vt:lpwstr>
  </property>
</Properties>
</file>